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6E" w:rsidRPr="00FE3324" w:rsidRDefault="00571C6E" w:rsidP="00571C6E">
      <w:pPr>
        <w:suppressAutoHyphens/>
        <w:jc w:val="center"/>
        <w:rPr>
          <w:rFonts w:ascii="CenturyOldst TL" w:hAnsi="CenturyOldst TL"/>
          <w:color w:val="008000"/>
          <w:szCs w:val="28"/>
          <w:lang w:val="en-US" w:eastAsia="ar-SA"/>
        </w:rPr>
      </w:pPr>
      <w:bookmarkStart w:id="0" w:name="_GoBack"/>
      <w:bookmarkEnd w:id="0"/>
      <w:r w:rsidRPr="00FE3324">
        <w:rPr>
          <w:noProof/>
        </w:rPr>
        <w:drawing>
          <wp:inline distT="0" distB="0" distL="0" distR="0">
            <wp:extent cx="695325" cy="1038225"/>
            <wp:effectExtent l="0" t="0" r="9525" b="9525"/>
            <wp:docPr id="11" name="Picture 1" descr="portrai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rait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C6E" w:rsidRPr="00571C6E" w:rsidRDefault="00571C6E" w:rsidP="00571C6E">
      <w:pPr>
        <w:keepNext/>
        <w:numPr>
          <w:ilvl w:val="4"/>
          <w:numId w:val="0"/>
        </w:numPr>
        <w:tabs>
          <w:tab w:val="left" w:pos="0"/>
        </w:tabs>
        <w:suppressAutoHyphens/>
        <w:jc w:val="center"/>
        <w:outlineLvl w:val="4"/>
        <w:rPr>
          <w:rFonts w:ascii="Bookman Old Style" w:hAnsi="Bookman Old Style" w:cs="Microsoft Sans Serif"/>
          <w:b/>
          <w:color w:val="008000"/>
          <w:spacing w:val="20"/>
          <w:sz w:val="24"/>
          <w:szCs w:val="24"/>
          <w:lang w:eastAsia="ar-SA"/>
        </w:rPr>
      </w:pPr>
      <w:r w:rsidRPr="00571C6E">
        <w:rPr>
          <w:rFonts w:ascii="Bookman Old Style" w:hAnsi="Bookman Old Style"/>
          <w:b/>
          <w:color w:val="008000"/>
          <w:spacing w:val="20"/>
          <w:sz w:val="24"/>
          <w:szCs w:val="24"/>
          <w:lang w:eastAsia="ar-SA"/>
        </w:rPr>
        <w:t xml:space="preserve">Biedrība </w:t>
      </w:r>
      <w:r>
        <w:rPr>
          <w:rFonts w:ascii="Bookman Old Style" w:hAnsi="Bookman Old Style"/>
          <w:b/>
          <w:color w:val="008000"/>
          <w:spacing w:val="20"/>
          <w:sz w:val="24"/>
          <w:szCs w:val="24"/>
          <w:lang w:eastAsia="ar-SA"/>
        </w:rPr>
        <w:t>„</w:t>
      </w:r>
      <w:r w:rsidRPr="00571C6E">
        <w:rPr>
          <w:rFonts w:ascii="Bookman Old Style" w:hAnsi="Bookman Old Style" w:cs="Microsoft Sans Serif"/>
          <w:b/>
          <w:color w:val="008000"/>
          <w:spacing w:val="20"/>
          <w:sz w:val="24"/>
          <w:szCs w:val="24"/>
          <w:lang w:eastAsia="ar-SA"/>
        </w:rPr>
        <w:t xml:space="preserve">Lauku partnerība </w:t>
      </w:r>
      <w:r>
        <w:rPr>
          <w:rFonts w:ascii="Bookman Old Style" w:hAnsi="Bookman Old Style" w:cs="Microsoft Sans Serif"/>
          <w:b/>
          <w:color w:val="008000"/>
          <w:spacing w:val="20"/>
          <w:sz w:val="24"/>
          <w:szCs w:val="24"/>
          <w:lang w:eastAsia="ar-SA"/>
        </w:rPr>
        <w:t>„</w:t>
      </w:r>
      <w:r w:rsidRPr="00571C6E">
        <w:rPr>
          <w:rFonts w:ascii="Bookman Old Style" w:hAnsi="Bookman Old Style" w:cs="Microsoft Sans Serif"/>
          <w:b/>
          <w:color w:val="008000"/>
          <w:spacing w:val="20"/>
          <w:sz w:val="24"/>
          <w:szCs w:val="24"/>
          <w:lang w:eastAsia="ar-SA"/>
        </w:rPr>
        <w:t>Sēlija</w:t>
      </w:r>
      <w:r>
        <w:rPr>
          <w:rFonts w:ascii="Bookman Old Style" w:hAnsi="Bookman Old Style" w:cs="Microsoft Sans Serif"/>
          <w:b/>
          <w:color w:val="008000"/>
          <w:spacing w:val="20"/>
          <w:sz w:val="24"/>
          <w:szCs w:val="24"/>
          <w:lang w:eastAsia="ar-SA"/>
        </w:rPr>
        <w:t>”</w:t>
      </w:r>
    </w:p>
    <w:p w:rsidR="00571C6E" w:rsidRPr="00571C6E" w:rsidRDefault="00571C6E" w:rsidP="00571C6E">
      <w:pPr>
        <w:pBdr>
          <w:bottom w:val="single" w:sz="8" w:space="1" w:color="000000"/>
        </w:pBdr>
        <w:suppressAutoHyphens/>
        <w:jc w:val="center"/>
        <w:rPr>
          <w:rFonts w:ascii="Bookman Old Style" w:hAnsi="Bookman Old Style" w:cs="Tahoma"/>
          <w:spacing w:val="10"/>
          <w:sz w:val="16"/>
          <w:lang w:val="en-US" w:eastAsia="ar-SA"/>
        </w:rPr>
      </w:pPr>
      <w:proofErr w:type="spellStart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>Skolas</w:t>
      </w:r>
      <w:proofErr w:type="spellEnd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 xml:space="preserve"> </w:t>
      </w:r>
      <w:proofErr w:type="spellStart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>iela</w:t>
      </w:r>
      <w:proofErr w:type="spellEnd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 xml:space="preserve"> 7 -24, </w:t>
      </w:r>
      <w:proofErr w:type="spellStart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>Aknīste</w:t>
      </w:r>
      <w:proofErr w:type="spellEnd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 xml:space="preserve">, </w:t>
      </w:r>
      <w:proofErr w:type="spellStart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>Aknīstes</w:t>
      </w:r>
      <w:proofErr w:type="spellEnd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 xml:space="preserve"> </w:t>
      </w:r>
      <w:proofErr w:type="spellStart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>novads</w:t>
      </w:r>
      <w:proofErr w:type="spellEnd"/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 xml:space="preserve">, LV- 5208, </w:t>
      </w:r>
      <w:hyperlink r:id="rId6" w:history="1">
        <w:r w:rsidRPr="00571C6E">
          <w:rPr>
            <w:rFonts w:ascii="Bookman Old Style" w:hAnsi="Bookman Old Style" w:cs="Tahoma"/>
            <w:color w:val="000080"/>
            <w:spacing w:val="10"/>
            <w:sz w:val="16"/>
            <w:u w:val="single"/>
            <w:lang w:val="en-US" w:eastAsia="ar-SA"/>
          </w:rPr>
          <w:t>sk_medvecka@inbox.lv</w:t>
        </w:r>
      </w:hyperlink>
      <w:r w:rsidRPr="00571C6E">
        <w:rPr>
          <w:rFonts w:ascii="Bookman Old Style" w:hAnsi="Bookman Old Style" w:cs="Tahoma"/>
          <w:spacing w:val="10"/>
          <w:sz w:val="16"/>
          <w:lang w:val="en-US" w:eastAsia="ar-SA"/>
        </w:rPr>
        <w:t xml:space="preserve"> tel.65236604</w:t>
      </w:r>
    </w:p>
    <w:p w:rsidR="00767EE4" w:rsidRPr="00571C6E" w:rsidRDefault="00571C6E" w:rsidP="00571C6E">
      <w:pPr>
        <w:jc w:val="center"/>
        <w:rPr>
          <w:rFonts w:ascii="Bookman Old Style" w:hAnsi="Bookman Old Style" w:cs="Times New Roman"/>
          <w:b/>
          <w:sz w:val="24"/>
          <w:szCs w:val="24"/>
          <w:lang w:val="en-US"/>
        </w:rPr>
      </w:pPr>
      <w:r w:rsidRPr="00571C6E">
        <w:rPr>
          <w:rFonts w:ascii="Bookman Old Style" w:hAnsi="Bookman Old Style" w:cs="Tahoma"/>
          <w:spacing w:val="10"/>
          <w:sz w:val="16"/>
          <w:szCs w:val="16"/>
          <w:lang w:val="de-DE" w:eastAsia="ar-SA"/>
        </w:rPr>
        <w:t>Reģ.nr.50008087131,SEB banka UNLA LV2X, konts LV73UNLA0050005555988</w:t>
      </w:r>
    </w:p>
    <w:p w:rsidR="00571C6E" w:rsidRDefault="00571C6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48E6" w:rsidRPr="003C63C7" w:rsidRDefault="00571C6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Uzsākam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Sē</w:t>
      </w:r>
      <w:r w:rsidR="0055327A" w:rsidRPr="003C63C7">
        <w:rPr>
          <w:rFonts w:ascii="Times New Roman" w:hAnsi="Times New Roman" w:cs="Times New Roman"/>
          <w:b/>
          <w:sz w:val="24"/>
          <w:szCs w:val="24"/>
          <w:lang w:val="en-US"/>
        </w:rPr>
        <w:t>lijas</w:t>
      </w:r>
      <w:proofErr w:type="spellEnd"/>
      <w:r w:rsidR="0055327A" w:rsidRPr="003C63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5327A" w:rsidRPr="003C63C7">
        <w:rPr>
          <w:rFonts w:ascii="Times New Roman" w:hAnsi="Times New Roman" w:cs="Times New Roman"/>
          <w:b/>
          <w:sz w:val="24"/>
          <w:szCs w:val="24"/>
          <w:lang w:val="en-US"/>
        </w:rPr>
        <w:t>Sal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atklāšanas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tūri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</w:p>
    <w:p w:rsidR="00571C6E" w:rsidRDefault="00571C6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Šī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Sēlijā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iesākas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vērā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ņemamiem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notikumiem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ikgadējā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tūrisma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izstādē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Balttour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2019”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informējām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īstu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sensāciju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Latvijas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tūrisma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Sēlijā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atklātas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jaunas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0AB6">
        <w:rPr>
          <w:rFonts w:ascii="Times New Roman" w:hAnsi="Times New Roman" w:cs="Times New Roman"/>
          <w:sz w:val="24"/>
          <w:szCs w:val="24"/>
          <w:lang w:val="en-US"/>
        </w:rPr>
        <w:t>salas</w:t>
      </w:r>
      <w:proofErr w:type="spellEnd"/>
      <w:r w:rsidR="00AF0AB6">
        <w:rPr>
          <w:rFonts w:ascii="Times New Roman" w:hAnsi="Times New Roman" w:cs="Times New Roman"/>
          <w:sz w:val="24"/>
          <w:szCs w:val="24"/>
          <w:lang w:val="en-US"/>
        </w:rPr>
        <w:t xml:space="preserve">!  </w:t>
      </w:r>
      <w:proofErr w:type="gramStart"/>
      <w:r w:rsidR="00AF0AB6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AF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šodienas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18.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salās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uzsākta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pasākumu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sērija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1C6E" w:rsidRPr="00815B7E" w:rsidRDefault="00571C6E" w:rsidP="00571C6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Lai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nemulsinātu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jaunā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tūrisma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baudītājus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tomēr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jāpaskaidro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ka S</w:t>
      </w:r>
      <w:r w:rsidRPr="00815B7E">
        <w:rPr>
          <w:rFonts w:ascii="Times New Roman" w:hAnsi="Times New Roman" w:cs="Times New Roman"/>
        </w:rPr>
        <w:t xml:space="preserve">ēlijas salas </w:t>
      </w:r>
      <w:r>
        <w:rPr>
          <w:rFonts w:ascii="Times New Roman" w:hAnsi="Times New Roman" w:cs="Times New Roman"/>
        </w:rPr>
        <w:t>ir</w:t>
      </w:r>
      <w:r w:rsidRPr="00815B7E">
        <w:rPr>
          <w:rFonts w:ascii="Times New Roman" w:hAnsi="Times New Roman" w:cs="Times New Roman"/>
        </w:rPr>
        <w:t xml:space="preserve"> 17 mazas apdzīvotas vietas, kas pagājšgad izaugušas starp Sēlijas baltajiem ceļiem, izveidojot katra savu, unikālu t</w:t>
      </w:r>
      <w:r>
        <w:rPr>
          <w:rFonts w:ascii="Times New Roman" w:hAnsi="Times New Roman" w:cs="Times New Roman"/>
        </w:rPr>
        <w:t>ūrisma piedavājumu. Šajā</w:t>
      </w:r>
      <w:r w:rsidR="00AF0AB6">
        <w:rPr>
          <w:rFonts w:ascii="Times New Roman" w:hAnsi="Times New Roman" w:cs="Times New Roman"/>
        </w:rPr>
        <w:t xml:space="preserve"> vasarā</w:t>
      </w:r>
      <w:r w:rsidRPr="00815B7E">
        <w:rPr>
          <w:rFonts w:ascii="Times New Roman" w:hAnsi="Times New Roman" w:cs="Times New Roman"/>
        </w:rPr>
        <w:t xml:space="preserve"> tās pirmo reizi atvērs durvis tūristiem, ļaujot ielūkoties lauku cilvēku dzīvesveidā, likteņstāstos, leģendās un godu svinēšanas tradīcijās.</w:t>
      </w:r>
    </w:p>
    <w:p w:rsidR="00571C6E" w:rsidRPr="00AF0AB6" w:rsidRDefault="000717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0AB6">
        <w:rPr>
          <w:rFonts w:ascii="Times New Roman" w:hAnsi="Times New Roman" w:cs="Times New Roman"/>
          <w:b/>
          <w:sz w:val="24"/>
          <w:szCs w:val="24"/>
        </w:rPr>
        <w:t xml:space="preserve"> Apmeklējot salu atklāšanas pasākumus, t</w:t>
      </w:r>
      <w:r w:rsidR="00AF0AB6">
        <w:rPr>
          <w:rFonts w:ascii="Times New Roman" w:hAnsi="Times New Roman" w:cs="Times New Roman"/>
          <w:b/>
          <w:sz w:val="24"/>
          <w:szCs w:val="24"/>
        </w:rPr>
        <w:t>o</w:t>
      </w:r>
      <w:r w:rsidRPr="00AF0AB6">
        <w:rPr>
          <w:rFonts w:ascii="Times New Roman" w:hAnsi="Times New Roman" w:cs="Times New Roman"/>
          <w:b/>
          <w:sz w:val="24"/>
          <w:szCs w:val="24"/>
        </w:rPr>
        <w:t xml:space="preserve"> spožums parādīsies vislabāk. Sāksim ar Salu pirmo tūri – maija ziedonis un vasaras saulgriežu mēneša pirmās dienas:</w:t>
      </w:r>
    </w:p>
    <w:p w:rsidR="00071722" w:rsidRPr="00AF0AB6" w:rsidRDefault="00071722" w:rsidP="00071722">
      <w:pPr>
        <w:rPr>
          <w:rFonts w:ascii="Times New Roman" w:eastAsia="Times New Roman" w:hAnsi="Times New Roman" w:cs="Times New Roman"/>
          <w:b/>
          <w:color w:val="222222"/>
        </w:rPr>
      </w:pPr>
      <w:r w:rsidRPr="00AF0AB6">
        <w:rPr>
          <w:rFonts w:ascii="Times New Roman" w:hAnsi="Times New Roman" w:cs="Times New Roman"/>
          <w:b/>
          <w:sz w:val="24"/>
          <w:szCs w:val="24"/>
        </w:rPr>
        <w:t xml:space="preserve">18. maijā sevi parāda Gārsenes Bagātību sala;                                                                                       </w:t>
      </w:r>
      <w:r w:rsidRPr="00AF0AB6">
        <w:rPr>
          <w:rFonts w:ascii="Times New Roman" w:eastAsia="Times New Roman" w:hAnsi="Times New Roman" w:cs="Times New Roman"/>
          <w:b/>
          <w:color w:val="222222"/>
        </w:rPr>
        <w:t>28. maijā pl. 10 00 durvis ver Subate – Lievenīšu stāstu sala;                                                                                        1.jūnijā pl. 10 00 visus aicinām uz Sēlpils Zirgu salas atklāšanas notikumiem;                                                          2.jūnijā pl. 10 00 muzikāli un mākslinieciski pārsteigumi gaidīs Kaldabruņā – Trejdeviņu sajūtu salā.</w:t>
      </w:r>
    </w:p>
    <w:p w:rsidR="00071722" w:rsidRPr="00AF0AB6" w:rsidRDefault="00071722" w:rsidP="0007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F0AB6">
        <w:rPr>
          <w:rFonts w:ascii="Times New Roman" w:eastAsia="Times New Roman" w:hAnsi="Times New Roman" w:cs="Times New Roman"/>
          <w:b/>
          <w:color w:val="222222"/>
        </w:rPr>
        <w:t>Vasaras viduci – krāšņo jūliju</w:t>
      </w:r>
      <w:r w:rsidRPr="00AF0AB6">
        <w:rPr>
          <w:rFonts w:ascii="Times New Roman" w:eastAsia="Times New Roman" w:hAnsi="Times New Roman" w:cs="Times New Roman"/>
          <w:color w:val="222222"/>
        </w:rPr>
        <w:t xml:space="preserve"> saviem pasākumiem izvēlējusies Staburaga sala, kas viesus sagaidīs 3.jūlijā. Un 7. Jūlijs noteikti ir jāpavada  Saukā – Baudu salā.</w:t>
      </w:r>
    </w:p>
    <w:p w:rsidR="00071722" w:rsidRPr="00AF0AB6" w:rsidRDefault="00071722" w:rsidP="0007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071722" w:rsidRPr="00AF0AB6" w:rsidRDefault="00071722" w:rsidP="0007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F0AB6">
        <w:rPr>
          <w:rFonts w:ascii="Times New Roman" w:eastAsia="Times New Roman" w:hAnsi="Times New Roman" w:cs="Times New Roman"/>
          <w:b/>
          <w:color w:val="222222"/>
        </w:rPr>
        <w:t>Augusta mēneša bagātība un maigums vislabāk atklāsies</w:t>
      </w:r>
      <w:r w:rsidRPr="00AF0AB6">
        <w:rPr>
          <w:rFonts w:ascii="Times New Roman" w:eastAsia="Times New Roman" w:hAnsi="Times New Roman" w:cs="Times New Roman"/>
          <w:color w:val="222222"/>
        </w:rPr>
        <w:t>:</w:t>
      </w:r>
    </w:p>
    <w:p w:rsidR="00071722" w:rsidRPr="00AF0AB6" w:rsidRDefault="00071722" w:rsidP="0007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F0AB6">
        <w:rPr>
          <w:rFonts w:ascii="Times New Roman" w:eastAsia="Times New Roman" w:hAnsi="Times New Roman" w:cs="Times New Roman"/>
          <w:color w:val="222222"/>
        </w:rPr>
        <w:t>03.augu</w:t>
      </w:r>
      <w:r w:rsidR="00AF0AB6">
        <w:rPr>
          <w:rFonts w:ascii="Times New Roman" w:eastAsia="Times New Roman" w:hAnsi="Times New Roman" w:cs="Times New Roman"/>
          <w:color w:val="222222"/>
        </w:rPr>
        <w:t>s</w:t>
      </w:r>
      <w:r w:rsidRPr="00AF0AB6">
        <w:rPr>
          <w:rFonts w:ascii="Times New Roman" w:eastAsia="Times New Roman" w:hAnsi="Times New Roman" w:cs="Times New Roman"/>
          <w:color w:val="222222"/>
        </w:rPr>
        <w:t>tā  Zasā – Mākslinieku salā;</w:t>
      </w:r>
    </w:p>
    <w:p w:rsidR="00071722" w:rsidRPr="00AF0AB6" w:rsidRDefault="00071722" w:rsidP="0007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F0AB6">
        <w:rPr>
          <w:rFonts w:ascii="Times New Roman" w:eastAsia="Times New Roman" w:hAnsi="Times New Roman" w:cs="Times New Roman"/>
          <w:color w:val="222222"/>
        </w:rPr>
        <w:t>10.augustā  Ritē – Viesos pie kičīgās omītes;</w:t>
      </w:r>
    </w:p>
    <w:p w:rsidR="00071722" w:rsidRPr="00AF0AB6" w:rsidRDefault="00071722" w:rsidP="0007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F0AB6">
        <w:rPr>
          <w:rFonts w:ascii="Times New Roman" w:eastAsia="Times New Roman" w:hAnsi="Times New Roman" w:cs="Times New Roman"/>
          <w:color w:val="222222"/>
        </w:rPr>
        <w:t xml:space="preserve">24.augustā </w:t>
      </w:r>
      <w:r w:rsidR="00AF0AB6" w:rsidRPr="00AF0AB6">
        <w:rPr>
          <w:rFonts w:ascii="Times New Roman" w:eastAsia="Times New Roman" w:hAnsi="Times New Roman" w:cs="Times New Roman"/>
          <w:color w:val="222222"/>
        </w:rPr>
        <w:t>Dvietes V</w:t>
      </w:r>
      <w:r w:rsidRPr="00AF0AB6">
        <w:rPr>
          <w:rFonts w:ascii="Times New Roman" w:eastAsia="Times New Roman" w:hAnsi="Times New Roman" w:cs="Times New Roman"/>
          <w:color w:val="222222"/>
        </w:rPr>
        <w:t xml:space="preserve">īnogu salā; </w:t>
      </w:r>
    </w:p>
    <w:p w:rsidR="00071722" w:rsidRPr="00AF0AB6" w:rsidRDefault="00071722" w:rsidP="0007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F0AB6">
        <w:rPr>
          <w:rFonts w:ascii="Times New Roman" w:eastAsia="Times New Roman" w:hAnsi="Times New Roman" w:cs="Times New Roman"/>
          <w:color w:val="222222"/>
        </w:rPr>
        <w:t xml:space="preserve">25.augustā </w:t>
      </w:r>
      <w:r w:rsidR="00AF0AB6" w:rsidRPr="00AF0AB6">
        <w:rPr>
          <w:rFonts w:ascii="Times New Roman" w:eastAsia="Times New Roman" w:hAnsi="Times New Roman" w:cs="Times New Roman"/>
          <w:color w:val="222222"/>
        </w:rPr>
        <w:t>Eglaines A</w:t>
      </w:r>
      <w:r w:rsidRPr="00AF0AB6">
        <w:rPr>
          <w:rFonts w:ascii="Times New Roman" w:eastAsia="Times New Roman" w:hAnsi="Times New Roman" w:cs="Times New Roman"/>
          <w:color w:val="222222"/>
        </w:rPr>
        <w:t>tklājumu salā</w:t>
      </w:r>
      <w:r w:rsidR="00AF0AB6" w:rsidRPr="00AF0AB6">
        <w:rPr>
          <w:rFonts w:ascii="Times New Roman" w:eastAsia="Times New Roman" w:hAnsi="Times New Roman" w:cs="Times New Roman"/>
          <w:color w:val="222222"/>
        </w:rPr>
        <w:t>;</w:t>
      </w:r>
    </w:p>
    <w:p w:rsidR="00071722" w:rsidRPr="00AF0AB6" w:rsidRDefault="00AF0AB6" w:rsidP="00071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F0AB6">
        <w:rPr>
          <w:rFonts w:ascii="Times New Roman" w:eastAsia="Times New Roman" w:hAnsi="Times New Roman" w:cs="Times New Roman"/>
          <w:color w:val="222222"/>
        </w:rPr>
        <w:t>31. augustā Elkšņu Kafejas salā.</w:t>
      </w:r>
    </w:p>
    <w:p w:rsidR="00071722" w:rsidRDefault="00071722">
      <w:pPr>
        <w:rPr>
          <w:rFonts w:ascii="Times New Roman" w:hAnsi="Times New Roman" w:cs="Times New Roman"/>
          <w:sz w:val="24"/>
          <w:szCs w:val="24"/>
        </w:rPr>
      </w:pPr>
    </w:p>
    <w:p w:rsidR="00AF0AB6" w:rsidRPr="00AF0AB6" w:rsidRDefault="00AF0AB6" w:rsidP="00AF0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AB6">
        <w:rPr>
          <w:rFonts w:ascii="Times New Roman" w:hAnsi="Times New Roman" w:cs="Times New Roman"/>
          <w:b/>
          <w:sz w:val="24"/>
          <w:szCs w:val="24"/>
        </w:rPr>
        <w:t>Visi pasākumi ir bezmaksas, un visi viesi tiks sirsnīgi gaidīti!</w:t>
      </w:r>
      <w:r>
        <w:rPr>
          <w:rFonts w:ascii="Times New Roman" w:hAnsi="Times New Roman" w:cs="Times New Roman"/>
          <w:b/>
          <w:sz w:val="24"/>
          <w:szCs w:val="24"/>
        </w:rPr>
        <w:t xml:space="preserve"> Ja plānojat lielāku apmeklētāju pulciņu, tad gan vēlams iepriekš pieteikties.</w:t>
      </w:r>
    </w:p>
    <w:p w:rsidR="00AF0AB6" w:rsidRDefault="00AF0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Pie tam – Salas var apmeklēt arī ārpus pasākumu norises laikiem. Vairāk informācijas par „Sēlijas salu” piedāvājumu, tematiskajiem tūrisma maršutiem un citiem notikumiem var uzzināt Lauku partnerības „Sēlija” mājaslapā: </w:t>
      </w:r>
      <w:hyperlink r:id="rId7" w:history="1">
        <w:r w:rsidRPr="0051466A">
          <w:rPr>
            <w:rStyle w:val="Hyperlink"/>
            <w:rFonts w:ascii="Times New Roman" w:hAnsi="Times New Roman" w:cs="Times New Roman"/>
            <w:sz w:val="24"/>
            <w:szCs w:val="24"/>
          </w:rPr>
          <w:t>www.partneribaselija.lv/selijassalas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AB6" w:rsidRDefault="00AF0AB6" w:rsidP="00AF0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Informāciju par pasākumiem un Salu piedāvājumu sniegs arī projekta vadītāja Daina Alužāne, t. 22335439 un Lauku partnerības “Sēlija” izpilddirektore Ieva Jātniece, t. 29548967</w:t>
      </w:r>
    </w:p>
    <w:p w:rsidR="00071722" w:rsidRPr="00571C6E" w:rsidRDefault="00071722">
      <w:pPr>
        <w:rPr>
          <w:rFonts w:ascii="Times New Roman" w:hAnsi="Times New Roman" w:cs="Times New Roman"/>
          <w:sz w:val="24"/>
          <w:szCs w:val="24"/>
        </w:rPr>
      </w:pPr>
    </w:p>
    <w:p w:rsidR="00571C6E" w:rsidRDefault="00571C6E" w:rsidP="00571C6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F1C">
        <w:rPr>
          <w:rFonts w:eastAsia="TT341t00"/>
          <w:b/>
          <w:noProof/>
        </w:rPr>
        <w:drawing>
          <wp:inline distT="0" distB="0" distL="0" distR="0">
            <wp:extent cx="5095875" cy="854057"/>
            <wp:effectExtent l="19050" t="0" r="9525" b="0"/>
            <wp:docPr id="3" name="Picture 2" descr="logo jau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aun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85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C6E" w:rsidRDefault="00571C6E" w:rsidP="00571C6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41600" cy="1108800"/>
            <wp:effectExtent l="0" t="0" r="0" b="0"/>
            <wp:docPr id="9" name="Picture 5" descr="portrai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rtrait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noProof/>
        </w:rPr>
        <w:drawing>
          <wp:inline distT="0" distB="0" distL="0" distR="0">
            <wp:extent cx="763200" cy="770400"/>
            <wp:effectExtent l="0" t="0" r="0" b="0"/>
            <wp:docPr id="10" name="Picture 4" descr="http://daugavpils.partneribas.lv/wp-content/plugins/partneribas_plugin/img/drp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augavpils.partneribas.lv/wp-content/plugins/partneribas_plugin/img/drp%20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0044CC">
        <w:rPr>
          <w:noProof/>
          <w:color w:val="000000" w:themeColor="text1"/>
        </w:rPr>
        <w:drawing>
          <wp:inline distT="0" distB="0" distL="0" distR="0">
            <wp:extent cx="1497600" cy="738000"/>
            <wp:effectExtent l="0" t="0" r="0" b="0"/>
            <wp:docPr id="8" name="Attēls 1" descr="C:\Users\Alda\dok\Parkopets1\Marta\LOGO_lauki\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da\dok\Parkopets1\Marta\LOGO_lauki\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C6E" w:rsidRDefault="00571C6E" w:rsidP="00571C6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1950" w:rsidRPr="003C63C7" w:rsidRDefault="00EE1950">
      <w:pPr>
        <w:rPr>
          <w:rFonts w:ascii="Times New Roman" w:hAnsi="Times New Roman" w:cs="Times New Roman"/>
          <w:sz w:val="24"/>
          <w:szCs w:val="24"/>
        </w:rPr>
      </w:pPr>
    </w:p>
    <w:p w:rsidR="00235D87" w:rsidRPr="0055327A" w:rsidRDefault="00235D87"/>
    <w:sectPr w:rsidR="00235D87" w:rsidRPr="0055327A" w:rsidSect="009E4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Oldst TL">
    <w:altName w:val="Bookman Old Style"/>
    <w:panose1 w:val="02050503050705020204"/>
    <w:charset w:val="BA"/>
    <w:family w:val="roman"/>
    <w:pitch w:val="variable"/>
    <w:sig w:usb0="800002AF" w:usb1="5000204A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BA"/>
    <w:family w:val="swiss"/>
    <w:pitch w:val="variable"/>
    <w:sig w:usb0="61002BDF" w:usb1="80000000" w:usb2="00000008" w:usb3="00000000" w:csb0="000101FF" w:csb1="00000000"/>
  </w:font>
  <w:font w:name="TT341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7A"/>
    <w:rsid w:val="00071722"/>
    <w:rsid w:val="00235D87"/>
    <w:rsid w:val="00356B9A"/>
    <w:rsid w:val="003C63C7"/>
    <w:rsid w:val="0055327A"/>
    <w:rsid w:val="00571C6E"/>
    <w:rsid w:val="00767EE4"/>
    <w:rsid w:val="00873229"/>
    <w:rsid w:val="00987993"/>
    <w:rsid w:val="009E4547"/>
    <w:rsid w:val="00AF0AB6"/>
    <w:rsid w:val="00AF13E1"/>
    <w:rsid w:val="00BB68EA"/>
    <w:rsid w:val="00C033DA"/>
    <w:rsid w:val="00C03A6E"/>
    <w:rsid w:val="00EE1950"/>
    <w:rsid w:val="00F3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EE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7EE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6E"/>
    <w:rPr>
      <w:rFonts w:ascii="Tahoma" w:hAnsi="Tahoma" w:cs="Tahoma"/>
      <w:sz w:val="16"/>
      <w:szCs w:val="16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EE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7EE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6E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tneribaselija.lv/selijassala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_medvecka@inbox.lv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Shvep</dc:creator>
  <cp:lastModifiedBy>User</cp:lastModifiedBy>
  <cp:revision>2</cp:revision>
  <dcterms:created xsi:type="dcterms:W3CDTF">2019-05-21T19:01:00Z</dcterms:created>
  <dcterms:modified xsi:type="dcterms:W3CDTF">2019-05-21T19:01:00Z</dcterms:modified>
</cp:coreProperties>
</file>