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F1C" w:rsidRDefault="006F772E" w:rsidP="006F772E">
      <w:pPr>
        <w:ind w:left="1418" w:right="-1327" w:hanging="1702"/>
        <w:jc w:val="center"/>
      </w:pPr>
      <w:r w:rsidRPr="006F772E">
        <w:rPr>
          <w:noProof/>
          <w:lang w:eastAsia="lv-LV"/>
        </w:rPr>
        <w:drawing>
          <wp:inline distT="0" distB="0" distL="0" distR="0">
            <wp:extent cx="1143000" cy="781050"/>
            <wp:effectExtent l="0" t="0" r="0" b="0"/>
            <wp:docPr id="2" name="Attēls 2" descr="Lauku atbalsta diene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uku atbalsta dienes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772E">
        <w:t xml:space="preserve"> </w:t>
      </w:r>
      <w:r>
        <w:t xml:space="preserve">                               </w:t>
      </w:r>
      <w:r w:rsidR="00B635F1">
        <w:rPr>
          <w:noProof/>
          <w:lang w:eastAsia="lv-LV"/>
        </w:rPr>
        <w:drawing>
          <wp:inline distT="0" distB="0" distL="0" distR="0" wp14:anchorId="53915F36" wp14:editId="0AFE6EB1">
            <wp:extent cx="866775" cy="866775"/>
            <wp:effectExtent l="0" t="0" r="9525" b="952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D5F1C">
        <w:tab/>
      </w:r>
      <w:r w:rsidR="005D5F1C">
        <w:tab/>
      </w:r>
      <w:r>
        <w:t xml:space="preserve"> </w:t>
      </w:r>
      <w:r w:rsidR="00B635F1">
        <w:t xml:space="preserve">           </w:t>
      </w:r>
      <w:r w:rsidR="00B635F1">
        <w:rPr>
          <w:noProof/>
          <w:lang w:eastAsia="lv-LV"/>
        </w:rPr>
        <w:drawing>
          <wp:inline distT="0" distB="0" distL="0" distR="0" wp14:anchorId="4D48916B" wp14:editId="73FFA19D">
            <wp:extent cx="1666875" cy="685800"/>
            <wp:effectExtent l="0" t="0" r="9525" b="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7261">
        <w:tab/>
      </w:r>
      <w:r w:rsidR="00F97261">
        <w:tab/>
      </w:r>
    </w:p>
    <w:p w:rsidR="009E3546" w:rsidRDefault="009E3546" w:rsidP="005D5F1C">
      <w:pPr>
        <w:ind w:right="-567" w:hanging="142"/>
        <w:jc w:val="center"/>
        <w:rPr>
          <w:rFonts w:ascii="Cambria" w:hAnsi="Cambria"/>
          <w:b/>
          <w:sz w:val="36"/>
          <w:szCs w:val="36"/>
          <w:u w:val="thick"/>
        </w:rPr>
      </w:pPr>
    </w:p>
    <w:p w:rsidR="009E3546" w:rsidRDefault="00E12729" w:rsidP="005D5F1C">
      <w:pPr>
        <w:ind w:right="-567" w:hanging="142"/>
        <w:jc w:val="center"/>
        <w:rPr>
          <w:rFonts w:ascii="Cambria" w:hAnsi="Cambria"/>
          <w:b/>
          <w:sz w:val="36"/>
          <w:szCs w:val="36"/>
          <w:u w:val="thick"/>
        </w:rPr>
      </w:pPr>
      <w:r>
        <w:rPr>
          <w:rFonts w:ascii="Cambria" w:hAnsi="Cambria"/>
          <w:b/>
          <w:sz w:val="36"/>
          <w:szCs w:val="36"/>
          <w:u w:val="thick"/>
        </w:rPr>
        <w:t>Atbalsta instrumenti uzņēmējdarbībai</w:t>
      </w:r>
    </w:p>
    <w:p w:rsidR="005D5F1C" w:rsidRPr="002F1599" w:rsidRDefault="005D5F1C" w:rsidP="005D5F1C">
      <w:pPr>
        <w:ind w:right="-567" w:hanging="142"/>
        <w:jc w:val="center"/>
        <w:rPr>
          <w:rFonts w:ascii="Cambria" w:hAnsi="Cambria"/>
          <w:b/>
          <w:sz w:val="28"/>
          <w:szCs w:val="28"/>
          <w:u w:val="thick"/>
        </w:rPr>
      </w:pPr>
      <w:r w:rsidRPr="002F1599">
        <w:rPr>
          <w:rFonts w:ascii="Cambria" w:hAnsi="Cambria"/>
          <w:b/>
          <w:sz w:val="28"/>
          <w:szCs w:val="28"/>
          <w:u w:val="thick"/>
        </w:rPr>
        <w:t xml:space="preserve">Seminārs </w:t>
      </w:r>
      <w:r w:rsidR="00B432DB" w:rsidRPr="002F1599">
        <w:rPr>
          <w:rFonts w:ascii="Cambria" w:hAnsi="Cambria"/>
          <w:b/>
          <w:sz w:val="28"/>
          <w:szCs w:val="28"/>
          <w:u w:val="thick"/>
        </w:rPr>
        <w:t>esošajiem un topošajiem uzņēmējiem</w:t>
      </w:r>
    </w:p>
    <w:p w:rsidR="005D5F1C" w:rsidRPr="005D5F1C" w:rsidRDefault="005D5F1C" w:rsidP="00F97261">
      <w:pPr>
        <w:ind w:left="-284" w:right="-567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Alojā</w:t>
      </w:r>
    </w:p>
    <w:p w:rsidR="005D5F1C" w:rsidRDefault="00B432DB" w:rsidP="005D5F1C">
      <w:pPr>
        <w:tabs>
          <w:tab w:val="center" w:pos="4436"/>
          <w:tab w:val="left" w:pos="6525"/>
        </w:tabs>
        <w:spacing w:after="240" w:line="240" w:lineRule="auto"/>
        <w:ind w:right="-567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2015.gada 16. septembrī</w:t>
      </w:r>
      <w:r w:rsidR="005D5F1C">
        <w:rPr>
          <w:rFonts w:ascii="Cambria" w:hAnsi="Cambria"/>
          <w:b/>
          <w:sz w:val="28"/>
          <w:szCs w:val="28"/>
        </w:rPr>
        <w:t xml:space="preserve"> </w:t>
      </w:r>
      <w:r w:rsidR="00EF703C">
        <w:rPr>
          <w:rFonts w:ascii="Cambria" w:hAnsi="Cambria"/>
          <w:b/>
          <w:sz w:val="28"/>
          <w:szCs w:val="28"/>
        </w:rPr>
        <w:t xml:space="preserve"> plkst.</w:t>
      </w:r>
      <w:r w:rsidR="004365AF">
        <w:rPr>
          <w:rFonts w:ascii="Cambria" w:hAnsi="Cambria"/>
          <w:b/>
          <w:sz w:val="28"/>
          <w:szCs w:val="28"/>
        </w:rPr>
        <w:t>12</w:t>
      </w:r>
      <w:r>
        <w:rPr>
          <w:rFonts w:ascii="Cambria" w:hAnsi="Cambria"/>
          <w:b/>
          <w:sz w:val="28"/>
          <w:szCs w:val="28"/>
        </w:rPr>
        <w:t>:00 – 15:30</w:t>
      </w:r>
    </w:p>
    <w:p w:rsidR="009131F4" w:rsidRPr="002331C3" w:rsidRDefault="009131F4" w:rsidP="005D5F1C">
      <w:pPr>
        <w:tabs>
          <w:tab w:val="center" w:pos="4436"/>
          <w:tab w:val="left" w:pos="6525"/>
        </w:tabs>
        <w:spacing w:after="240" w:line="240" w:lineRule="auto"/>
        <w:ind w:right="-567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Norises vieta: Alojas Kultūras nama Mazā zālē, Jūras iela 13, Aloja.</w:t>
      </w:r>
    </w:p>
    <w:p w:rsidR="00753AFF" w:rsidRPr="00753AFF" w:rsidRDefault="005D5F1C" w:rsidP="00753AFF">
      <w:pPr>
        <w:spacing w:after="240" w:line="240" w:lineRule="auto"/>
        <w:ind w:left="-737" w:right="-567"/>
        <w:jc w:val="both"/>
        <w:rPr>
          <w:rFonts w:ascii="Cambria" w:hAnsi="Cambria"/>
          <w:szCs w:val="24"/>
        </w:rPr>
      </w:pPr>
      <w:r>
        <w:rPr>
          <w:rFonts w:ascii="Cambria" w:hAnsi="Cambria"/>
          <w:b/>
        </w:rPr>
        <w:t xml:space="preserve">Semināra apraksts: </w:t>
      </w:r>
      <w:r w:rsidR="0056777A">
        <w:rPr>
          <w:rFonts w:ascii="Cambria" w:hAnsi="Cambria"/>
          <w:szCs w:val="24"/>
        </w:rPr>
        <w:t xml:space="preserve">Seminārā uzzināsiet par </w:t>
      </w:r>
      <w:r w:rsidRPr="00C7377E">
        <w:rPr>
          <w:rFonts w:ascii="Cambria" w:hAnsi="Cambria"/>
          <w:szCs w:val="24"/>
        </w:rPr>
        <w:t>aktuālajiem atbalsta ins</w:t>
      </w:r>
      <w:r>
        <w:rPr>
          <w:rFonts w:ascii="Cambria" w:hAnsi="Cambria"/>
          <w:szCs w:val="24"/>
        </w:rPr>
        <w:t>t</w:t>
      </w:r>
      <w:r w:rsidR="006F772E">
        <w:rPr>
          <w:rFonts w:ascii="Cambria" w:hAnsi="Cambria"/>
          <w:szCs w:val="24"/>
        </w:rPr>
        <w:t>rumentiem uzņēmējdarbībai</w:t>
      </w:r>
      <w:r w:rsidR="00C76BC2">
        <w:rPr>
          <w:rFonts w:ascii="Cambria" w:hAnsi="Cambria"/>
          <w:szCs w:val="24"/>
        </w:rPr>
        <w:t>,</w:t>
      </w:r>
      <w:r w:rsidR="006F772E">
        <w:rPr>
          <w:rFonts w:ascii="Cambria" w:hAnsi="Cambria"/>
          <w:szCs w:val="24"/>
        </w:rPr>
        <w:t xml:space="preserve"> dažādās darbības nozarēs. </w:t>
      </w:r>
      <w:r w:rsidR="00C9181B" w:rsidRPr="00C9181B">
        <w:rPr>
          <w:rFonts w:ascii="Cambria" w:hAnsi="Cambria"/>
          <w:szCs w:val="24"/>
        </w:rPr>
        <w:t>Seminārā iegūsiet informāciju par Alojas novada domes rīkoto konkursu uzņēmējdarbības uzsākšanai Alojas novadā 2. kārtu.</w:t>
      </w:r>
      <w:r w:rsidR="00C9181B">
        <w:rPr>
          <w:rFonts w:ascii="Cambria" w:hAnsi="Cambria"/>
          <w:szCs w:val="24"/>
        </w:rPr>
        <w:t xml:space="preserve"> </w:t>
      </w:r>
      <w:r w:rsidR="00C76BC2">
        <w:rPr>
          <w:rFonts w:ascii="Cambria" w:hAnsi="Cambria"/>
          <w:szCs w:val="24"/>
        </w:rPr>
        <w:t xml:space="preserve">Uzzināsiet, kādu profesiju darbinieki  patlaban  un tuvākajos piecos gados būs nepieciešami Alojas u.c. novadu </w:t>
      </w:r>
      <w:bookmarkStart w:id="0" w:name="_GoBack"/>
      <w:bookmarkEnd w:id="0"/>
      <w:r w:rsidR="00C76BC2">
        <w:rPr>
          <w:rFonts w:ascii="Cambria" w:hAnsi="Cambria"/>
          <w:szCs w:val="24"/>
        </w:rPr>
        <w:t>uz</w:t>
      </w:r>
      <w:r w:rsidR="00C70986">
        <w:rPr>
          <w:rFonts w:ascii="Cambria" w:hAnsi="Cambria"/>
          <w:szCs w:val="24"/>
        </w:rPr>
        <w:t xml:space="preserve">ņēmumos. Iegūsiet arī informāciju par brīvajām prakses vietām uzņēmumos. </w:t>
      </w:r>
      <w:r w:rsidR="006F772E">
        <w:rPr>
          <w:rFonts w:ascii="Cambria" w:hAnsi="Cambria"/>
          <w:szCs w:val="24"/>
        </w:rPr>
        <w:t>Tiksiet informēti</w:t>
      </w:r>
      <w:r w:rsidR="00C76BC2">
        <w:rPr>
          <w:rFonts w:ascii="Cambria" w:hAnsi="Cambria"/>
          <w:szCs w:val="24"/>
        </w:rPr>
        <w:t xml:space="preserve"> arī </w:t>
      </w:r>
      <w:r w:rsidR="006F772E">
        <w:rPr>
          <w:rFonts w:ascii="Cambria" w:hAnsi="Cambria"/>
          <w:szCs w:val="24"/>
        </w:rPr>
        <w:t xml:space="preserve"> par to,</w:t>
      </w:r>
      <w:r w:rsidR="00136833">
        <w:rPr>
          <w:rFonts w:ascii="Cambria" w:hAnsi="Cambria"/>
          <w:szCs w:val="24"/>
        </w:rPr>
        <w:t xml:space="preserve"> kādas  kļūdas tiek p</w:t>
      </w:r>
      <w:r w:rsidR="00B432DB">
        <w:rPr>
          <w:rFonts w:ascii="Cambria" w:hAnsi="Cambria"/>
          <w:szCs w:val="24"/>
        </w:rPr>
        <w:t xml:space="preserve">ieļautas sastādot biznesa plānu, noskaidrosiet kādi ir naudas plūsmas sastādīšanas principi. </w:t>
      </w:r>
      <w:r w:rsidR="00136833">
        <w:rPr>
          <w:rFonts w:ascii="Cambria" w:hAnsi="Cambria"/>
          <w:szCs w:val="24"/>
        </w:rPr>
        <w:t xml:space="preserve"> </w:t>
      </w:r>
    </w:p>
    <w:p w:rsidR="005D5F1C" w:rsidRPr="003F0C59" w:rsidRDefault="005D5F1C" w:rsidP="005D5F1C">
      <w:pPr>
        <w:spacing w:after="240" w:line="240" w:lineRule="auto"/>
        <w:ind w:left="-737" w:right="-567"/>
        <w:jc w:val="both"/>
        <w:rPr>
          <w:rFonts w:ascii="Cambria" w:hAnsi="Cambria"/>
          <w:b/>
          <w:szCs w:val="24"/>
        </w:rPr>
      </w:pPr>
      <w:r w:rsidRPr="003F0C59">
        <w:rPr>
          <w:rFonts w:ascii="Cambria" w:hAnsi="Cambria"/>
          <w:b/>
          <w:szCs w:val="24"/>
        </w:rPr>
        <w:t>Plānotā dienas kārtība</w:t>
      </w:r>
    </w:p>
    <w:tbl>
      <w:tblPr>
        <w:tblStyle w:val="Reatabula"/>
        <w:tblW w:w="9936" w:type="dxa"/>
        <w:tblInd w:w="-866" w:type="dxa"/>
        <w:tblLook w:val="04A0" w:firstRow="1" w:lastRow="0" w:firstColumn="1" w:lastColumn="0" w:noHBand="0" w:noVBand="1"/>
      </w:tblPr>
      <w:tblGrid>
        <w:gridCol w:w="1715"/>
        <w:gridCol w:w="8221"/>
      </w:tblGrid>
      <w:tr w:rsidR="005D5F1C" w:rsidTr="0064214E"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5F1C" w:rsidRPr="0091204A" w:rsidRDefault="00E12729" w:rsidP="0097583D">
            <w:pPr>
              <w:spacing w:after="240"/>
              <w:ind w:right="-567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12</w:t>
            </w:r>
            <w:r w:rsidR="00BF71B9">
              <w:rPr>
                <w:rFonts w:ascii="Cambria" w:hAnsi="Cambria"/>
                <w:b/>
                <w:szCs w:val="24"/>
              </w:rPr>
              <w:t>:00 - 13</w:t>
            </w:r>
            <w:r>
              <w:rPr>
                <w:rFonts w:ascii="Cambria" w:hAnsi="Cambria"/>
                <w:b/>
                <w:szCs w:val="24"/>
              </w:rPr>
              <w:t>:15</w:t>
            </w:r>
          </w:p>
        </w:tc>
        <w:tc>
          <w:tcPr>
            <w:tcW w:w="82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772E" w:rsidRDefault="00C54343" w:rsidP="006F772E">
            <w:pPr>
              <w:spacing w:after="240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“</w:t>
            </w:r>
            <w:r w:rsidRPr="00C54343">
              <w:rPr>
                <w:rFonts w:ascii="Cambria" w:hAnsi="Cambria"/>
                <w:szCs w:val="24"/>
              </w:rPr>
              <w:t>6.1. Lauku saimniecī</w:t>
            </w:r>
            <w:r>
              <w:rPr>
                <w:rFonts w:ascii="Cambria" w:hAnsi="Cambria"/>
                <w:szCs w:val="24"/>
              </w:rPr>
              <w:t>bu un uzņēmējdarbības attīstība</w:t>
            </w:r>
            <w:r w:rsidR="006F772E">
              <w:rPr>
                <w:rFonts w:ascii="Cambria" w:hAnsi="Cambria"/>
                <w:szCs w:val="24"/>
              </w:rPr>
              <w:t>;</w:t>
            </w:r>
          </w:p>
          <w:p w:rsidR="005D5F1C" w:rsidRDefault="00C54343" w:rsidP="006F772E">
            <w:pPr>
              <w:spacing w:after="240"/>
              <w:jc w:val="both"/>
              <w:rPr>
                <w:rFonts w:ascii="Cambria" w:hAnsi="Cambria"/>
                <w:szCs w:val="24"/>
              </w:rPr>
            </w:pPr>
            <w:r w:rsidRPr="00C54343">
              <w:rPr>
                <w:rFonts w:ascii="Cambria" w:hAnsi="Cambria"/>
                <w:szCs w:val="24"/>
              </w:rPr>
              <w:t>6.1.1. Atbalsts uzņēmējdarbības u</w:t>
            </w:r>
            <w:r>
              <w:rPr>
                <w:rFonts w:ascii="Cambria" w:hAnsi="Cambria"/>
                <w:szCs w:val="24"/>
              </w:rPr>
              <w:t xml:space="preserve">zsākšanai, attīstot mazās lauku </w:t>
            </w:r>
            <w:r w:rsidRPr="00C54343">
              <w:rPr>
                <w:rFonts w:ascii="Cambria" w:hAnsi="Cambria"/>
                <w:szCs w:val="24"/>
              </w:rPr>
              <w:t>saimniecības</w:t>
            </w:r>
            <w:r>
              <w:rPr>
                <w:rFonts w:ascii="Cambria" w:hAnsi="Cambria"/>
                <w:szCs w:val="24"/>
              </w:rPr>
              <w:t>”</w:t>
            </w:r>
          </w:p>
          <w:p w:rsidR="0064214E" w:rsidRPr="0064214E" w:rsidRDefault="0064214E" w:rsidP="00987D33">
            <w:pPr>
              <w:spacing w:after="240"/>
              <w:ind w:right="46"/>
              <w:jc w:val="both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Lauku atbalsta dienesta (LAD)</w:t>
            </w:r>
            <w:r w:rsidR="006F772E">
              <w:rPr>
                <w:rFonts w:ascii="Cambria" w:hAnsi="Cambria"/>
                <w:b/>
                <w:szCs w:val="24"/>
              </w:rPr>
              <w:t xml:space="preserve"> </w:t>
            </w:r>
            <w:r w:rsidRPr="0064214E">
              <w:rPr>
                <w:rFonts w:ascii="Cambria" w:hAnsi="Cambria"/>
                <w:b/>
                <w:szCs w:val="24"/>
              </w:rPr>
              <w:t>Lauksaimniecības un lauku attīstības</w:t>
            </w:r>
            <w:r w:rsidR="00987D33">
              <w:rPr>
                <w:rFonts w:ascii="Cambria" w:hAnsi="Cambria"/>
                <w:b/>
                <w:szCs w:val="24"/>
              </w:rPr>
              <w:t xml:space="preserve"> </w:t>
            </w:r>
            <w:r w:rsidRPr="0064214E">
              <w:rPr>
                <w:rFonts w:ascii="Cambria" w:hAnsi="Cambria"/>
                <w:b/>
                <w:szCs w:val="24"/>
              </w:rPr>
              <w:t xml:space="preserve">daļas vadītāja </w:t>
            </w:r>
            <w:r>
              <w:rPr>
                <w:rFonts w:ascii="Cambria" w:hAnsi="Cambria"/>
                <w:b/>
                <w:szCs w:val="24"/>
              </w:rPr>
              <w:t xml:space="preserve"> Gita Ulmane </w:t>
            </w:r>
          </w:p>
        </w:tc>
      </w:tr>
      <w:tr w:rsidR="00B432DB" w:rsidTr="0064214E"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432DB" w:rsidRPr="00D40DF2" w:rsidRDefault="00E12729" w:rsidP="00B432DB">
            <w:pPr>
              <w:spacing w:after="240"/>
              <w:ind w:right="-567"/>
              <w:jc w:val="both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13:15</w:t>
            </w:r>
            <w:r w:rsidR="00BF71B9">
              <w:rPr>
                <w:rFonts w:ascii="Cambria" w:hAnsi="Cambria"/>
                <w:b/>
                <w:szCs w:val="24"/>
              </w:rPr>
              <w:t xml:space="preserve"> -13 :45</w:t>
            </w:r>
            <w:r w:rsidR="00B432DB" w:rsidRPr="00D40DF2">
              <w:rPr>
                <w:rFonts w:ascii="Cambria" w:hAnsi="Cambria"/>
                <w:b/>
                <w:szCs w:val="24"/>
              </w:rPr>
              <w:t xml:space="preserve"> </w:t>
            </w:r>
          </w:p>
        </w:tc>
        <w:tc>
          <w:tcPr>
            <w:tcW w:w="82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2DB" w:rsidRPr="009E3546" w:rsidRDefault="00B432DB" w:rsidP="00B432DB">
            <w:pPr>
              <w:rPr>
                <w:rFonts w:ascii="Cambria" w:hAnsi="Cambria"/>
                <w:szCs w:val="24"/>
              </w:rPr>
            </w:pPr>
            <w:r w:rsidRPr="009E3546">
              <w:rPr>
                <w:rFonts w:ascii="Cambria" w:hAnsi="Cambria"/>
                <w:szCs w:val="24"/>
              </w:rPr>
              <w:t>„Biznesa ideju konkurss komercdarbības uzsākšanai Alojas novadā</w:t>
            </w:r>
            <w:r w:rsidR="00395102">
              <w:rPr>
                <w:rFonts w:ascii="Cambria" w:hAnsi="Cambria"/>
                <w:szCs w:val="24"/>
              </w:rPr>
              <w:t xml:space="preserve">. Salacgrīvas, Mazsalacas, </w:t>
            </w:r>
            <w:r w:rsidR="00E12729">
              <w:rPr>
                <w:rFonts w:ascii="Cambria" w:hAnsi="Cambria"/>
                <w:szCs w:val="24"/>
              </w:rPr>
              <w:t xml:space="preserve">Burtnieku un Alojas novadu uzņēmēju viedoklis – nākotnes profesijas, kvalifikācijas celšana, prakses iespējas uzņēmumos”. </w:t>
            </w:r>
          </w:p>
          <w:p w:rsidR="00B432DB" w:rsidRDefault="00B432DB" w:rsidP="00B432DB">
            <w:pPr>
              <w:rPr>
                <w:rFonts w:ascii="Cambria" w:eastAsia="Calibri" w:hAnsi="Cambria" w:cs="Times New Roman"/>
                <w:b/>
                <w:szCs w:val="24"/>
                <w:lang w:eastAsia="lv-LV"/>
              </w:rPr>
            </w:pPr>
          </w:p>
          <w:p w:rsidR="00B432DB" w:rsidRDefault="00B432DB" w:rsidP="00B432DB">
            <w:pPr>
              <w:rPr>
                <w:rFonts w:ascii="Cambria" w:eastAsia="Calibri" w:hAnsi="Cambria" w:cs="Times New Roman"/>
                <w:b/>
                <w:szCs w:val="24"/>
                <w:lang w:eastAsia="lv-LV"/>
              </w:rPr>
            </w:pPr>
            <w:r>
              <w:rPr>
                <w:rFonts w:ascii="Cambria" w:eastAsia="Calibri" w:hAnsi="Cambria" w:cs="Times New Roman"/>
                <w:b/>
                <w:szCs w:val="24"/>
                <w:lang w:eastAsia="lv-LV"/>
              </w:rPr>
              <w:t>Alojas novada domes komercdarbības speciāliste Baiba Birzgale</w:t>
            </w:r>
          </w:p>
          <w:p w:rsidR="00B432DB" w:rsidRPr="00661171" w:rsidRDefault="00B432DB" w:rsidP="00B432DB">
            <w:pPr>
              <w:rPr>
                <w:rFonts w:ascii="Cambria" w:eastAsia="Calibri" w:hAnsi="Cambria" w:cs="Times New Roman"/>
                <w:b/>
                <w:szCs w:val="24"/>
                <w:lang w:eastAsia="lv-LV"/>
              </w:rPr>
            </w:pPr>
          </w:p>
        </w:tc>
      </w:tr>
      <w:tr w:rsidR="00BF71B9" w:rsidTr="0064214E"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F71B9" w:rsidRDefault="00BF71B9" w:rsidP="00B432DB">
            <w:pPr>
              <w:spacing w:after="240"/>
              <w:ind w:right="-567"/>
              <w:jc w:val="both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13 :45 - 14:00</w:t>
            </w:r>
          </w:p>
        </w:tc>
        <w:tc>
          <w:tcPr>
            <w:tcW w:w="82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1B9" w:rsidRPr="009E3546" w:rsidRDefault="00BF71B9" w:rsidP="00B432DB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Kafijas pauze</w:t>
            </w:r>
          </w:p>
        </w:tc>
      </w:tr>
      <w:tr w:rsidR="00B432DB" w:rsidTr="0064214E"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432DB" w:rsidRPr="0091204A" w:rsidRDefault="00B432DB" w:rsidP="00B432DB">
            <w:pPr>
              <w:spacing w:after="240"/>
              <w:ind w:right="-567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14</w:t>
            </w:r>
            <w:r w:rsidR="00BF71B9">
              <w:rPr>
                <w:rFonts w:ascii="Cambria" w:hAnsi="Cambria"/>
                <w:b/>
                <w:szCs w:val="24"/>
              </w:rPr>
              <w:t xml:space="preserve">:00 - </w:t>
            </w:r>
            <w:r>
              <w:rPr>
                <w:rFonts w:ascii="Cambria" w:hAnsi="Cambria"/>
                <w:b/>
                <w:szCs w:val="24"/>
              </w:rPr>
              <w:t>15:30</w:t>
            </w:r>
          </w:p>
        </w:tc>
        <w:tc>
          <w:tcPr>
            <w:tcW w:w="82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2DB" w:rsidRDefault="00B432DB" w:rsidP="00B432DB">
            <w:pPr>
              <w:ind w:right="-567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„ALTUM aizdevuma programmas attīstības iespējām.</w:t>
            </w:r>
          </w:p>
          <w:p w:rsidR="00B432DB" w:rsidRDefault="00B432DB" w:rsidP="00B432DB">
            <w:pPr>
              <w:ind w:right="-567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 Biznesa plāna izstrādes un naudas plūsmas sagatavošanas principi “.</w:t>
            </w:r>
          </w:p>
          <w:p w:rsidR="00B432DB" w:rsidRDefault="00B432DB" w:rsidP="00B432DB">
            <w:pPr>
              <w:ind w:right="-567"/>
              <w:jc w:val="both"/>
              <w:rPr>
                <w:rFonts w:ascii="Cambria" w:hAnsi="Cambria"/>
                <w:szCs w:val="24"/>
              </w:rPr>
            </w:pPr>
          </w:p>
          <w:p w:rsidR="00B432DB" w:rsidRPr="00B432DB" w:rsidRDefault="00B432DB" w:rsidP="00B432DB">
            <w:pPr>
              <w:ind w:right="-567"/>
              <w:jc w:val="both"/>
              <w:rPr>
                <w:rFonts w:ascii="Cambria" w:hAnsi="Cambria"/>
                <w:b/>
                <w:szCs w:val="24"/>
              </w:rPr>
            </w:pPr>
            <w:r w:rsidRPr="00B432DB">
              <w:rPr>
                <w:rFonts w:ascii="Cambria" w:hAnsi="Cambria"/>
                <w:b/>
                <w:szCs w:val="24"/>
              </w:rPr>
              <w:t xml:space="preserve">AS "Attīstības finanšu institūcija </w:t>
            </w:r>
            <w:proofErr w:type="spellStart"/>
            <w:r w:rsidRPr="00B432DB">
              <w:rPr>
                <w:rFonts w:ascii="Cambria" w:hAnsi="Cambria"/>
                <w:b/>
                <w:szCs w:val="24"/>
              </w:rPr>
              <w:t>Altum</w:t>
            </w:r>
            <w:proofErr w:type="spellEnd"/>
            <w:r w:rsidRPr="00B432DB">
              <w:rPr>
                <w:rFonts w:ascii="Cambria" w:hAnsi="Cambria"/>
                <w:b/>
                <w:szCs w:val="24"/>
              </w:rPr>
              <w:t xml:space="preserve">" </w:t>
            </w:r>
          </w:p>
          <w:p w:rsidR="00B432DB" w:rsidRPr="003F0C59" w:rsidRDefault="00B432DB" w:rsidP="00B432DB">
            <w:pPr>
              <w:ind w:right="-567"/>
              <w:jc w:val="both"/>
              <w:rPr>
                <w:rFonts w:ascii="Cambria" w:hAnsi="Cambria"/>
                <w:b/>
                <w:szCs w:val="24"/>
              </w:rPr>
            </w:pPr>
            <w:r w:rsidRPr="00B432DB">
              <w:rPr>
                <w:rFonts w:ascii="Cambria" w:hAnsi="Cambria"/>
                <w:b/>
                <w:szCs w:val="24"/>
              </w:rPr>
              <w:t>Valmieras reģiona centra kredītprojektu vadītāja Linda Zaķe</w:t>
            </w:r>
          </w:p>
        </w:tc>
      </w:tr>
    </w:tbl>
    <w:p w:rsidR="005D5F1C" w:rsidRDefault="00A21F63" w:rsidP="005D5F1C">
      <w:pPr>
        <w:spacing w:after="240" w:line="240" w:lineRule="auto"/>
        <w:ind w:left="-737" w:right="-567"/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szCs w:val="24"/>
        </w:rPr>
        <w:t>Dalība seminārā</w:t>
      </w:r>
      <w:r w:rsidR="005D5F1C">
        <w:rPr>
          <w:rFonts w:ascii="Cambria" w:hAnsi="Cambria"/>
          <w:szCs w:val="24"/>
        </w:rPr>
        <w:t xml:space="preserve">: </w:t>
      </w:r>
      <w:r w:rsidR="005D5F1C" w:rsidRPr="00604A65">
        <w:rPr>
          <w:rFonts w:ascii="Cambria" w:hAnsi="Cambria"/>
          <w:b/>
          <w:szCs w:val="24"/>
        </w:rPr>
        <w:t>bezmaksas</w:t>
      </w:r>
    </w:p>
    <w:p w:rsidR="005D5F1C" w:rsidRPr="009E3546" w:rsidRDefault="00365B78" w:rsidP="009E3546">
      <w:pPr>
        <w:spacing w:after="0" w:line="240" w:lineRule="auto"/>
        <w:ind w:left="-737" w:right="-567"/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Dalībniekiem vēlama pieteikšanās </w:t>
      </w:r>
      <w:r w:rsidR="000F2F6B">
        <w:rPr>
          <w:rFonts w:ascii="Cambria" w:hAnsi="Cambria"/>
          <w:b/>
          <w:szCs w:val="24"/>
        </w:rPr>
        <w:t xml:space="preserve"> </w:t>
      </w:r>
      <w:r w:rsidR="009E3546" w:rsidRPr="009E3546">
        <w:rPr>
          <w:rFonts w:ascii="Cambria" w:hAnsi="Cambria"/>
          <w:szCs w:val="24"/>
        </w:rPr>
        <w:t xml:space="preserve">zvanot  </w:t>
      </w:r>
      <w:r w:rsidR="005D5F1C" w:rsidRPr="009E3546">
        <w:rPr>
          <w:rFonts w:ascii="Cambria" w:hAnsi="Cambria"/>
          <w:szCs w:val="24"/>
        </w:rPr>
        <w:t>Baiba</w:t>
      </w:r>
      <w:r w:rsidR="009E3546" w:rsidRPr="009E3546">
        <w:rPr>
          <w:rFonts w:ascii="Cambria" w:hAnsi="Cambria"/>
          <w:szCs w:val="24"/>
        </w:rPr>
        <w:t>i</w:t>
      </w:r>
      <w:r w:rsidR="005D5F1C" w:rsidRPr="009E3546">
        <w:rPr>
          <w:rFonts w:ascii="Cambria" w:hAnsi="Cambria"/>
          <w:szCs w:val="24"/>
        </w:rPr>
        <w:t xml:space="preserve"> Birzgale</w:t>
      </w:r>
      <w:r w:rsidR="009E3546" w:rsidRPr="009E3546">
        <w:rPr>
          <w:rFonts w:ascii="Cambria" w:hAnsi="Cambria"/>
          <w:szCs w:val="24"/>
        </w:rPr>
        <w:t>i</w:t>
      </w:r>
      <w:r w:rsidR="005D5F1C">
        <w:rPr>
          <w:rFonts w:ascii="Cambria" w:hAnsi="Cambria"/>
          <w:b/>
          <w:szCs w:val="24"/>
        </w:rPr>
        <w:t xml:space="preserve"> </w:t>
      </w:r>
      <w:r w:rsidR="005D5F1C" w:rsidRPr="009B76EA">
        <w:rPr>
          <w:rFonts w:ascii="Cambria" w:hAnsi="Cambria"/>
          <w:szCs w:val="24"/>
        </w:rPr>
        <w:t>Alojas novada domes komercdarbības speciāliste</w:t>
      </w:r>
      <w:r w:rsidR="009E3546">
        <w:rPr>
          <w:rFonts w:ascii="Cambria" w:hAnsi="Cambria"/>
          <w:szCs w:val="24"/>
        </w:rPr>
        <w:t>i  tālr. 25749131 vai rakstot uz   E-pastu</w:t>
      </w:r>
      <w:r w:rsidR="005D5F1C" w:rsidRPr="009B76EA">
        <w:rPr>
          <w:rFonts w:ascii="Cambria" w:hAnsi="Cambria"/>
          <w:szCs w:val="24"/>
        </w:rPr>
        <w:t>:</w:t>
      </w:r>
      <w:r w:rsidR="005D5F1C">
        <w:rPr>
          <w:rFonts w:ascii="Cambria" w:hAnsi="Cambria"/>
          <w:b/>
          <w:szCs w:val="24"/>
        </w:rPr>
        <w:t xml:space="preserve"> </w:t>
      </w:r>
      <w:hyperlink r:id="rId9" w:history="1">
        <w:r w:rsidR="005D5F1C" w:rsidRPr="0066310B">
          <w:rPr>
            <w:rStyle w:val="Hipersaite"/>
            <w:rFonts w:ascii="Cambria" w:hAnsi="Cambria"/>
            <w:b/>
            <w:szCs w:val="24"/>
          </w:rPr>
          <w:t>baiba.birzgale@aloja.lv</w:t>
        </w:r>
      </w:hyperlink>
      <w:r w:rsidR="005D5F1C">
        <w:rPr>
          <w:rFonts w:ascii="Cambria" w:hAnsi="Cambria"/>
          <w:b/>
          <w:szCs w:val="24"/>
        </w:rPr>
        <w:t xml:space="preserve"> </w:t>
      </w:r>
    </w:p>
    <w:p w:rsidR="005D5F1C" w:rsidRDefault="005D5F1C" w:rsidP="005D5F1C">
      <w:pPr>
        <w:spacing w:after="240" w:line="240" w:lineRule="auto"/>
        <w:ind w:left="-737" w:right="-567"/>
        <w:jc w:val="both"/>
        <w:rPr>
          <w:rFonts w:ascii="Cambria" w:hAnsi="Cambria"/>
          <w:szCs w:val="24"/>
        </w:rPr>
      </w:pPr>
    </w:p>
    <w:sectPr w:rsidR="005D5F1C" w:rsidSect="00604A65">
      <w:headerReference w:type="default" r:id="rId10"/>
      <w:pgSz w:w="11906" w:h="16838" w:code="9"/>
      <w:pgMar w:top="567" w:right="1797" w:bottom="567" w:left="1797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A83" w:rsidRDefault="00206A83">
      <w:pPr>
        <w:spacing w:after="0" w:line="240" w:lineRule="auto"/>
      </w:pPr>
      <w:r>
        <w:separator/>
      </w:r>
    </w:p>
  </w:endnote>
  <w:endnote w:type="continuationSeparator" w:id="0">
    <w:p w:rsidR="00206A83" w:rsidRDefault="0020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A83" w:rsidRDefault="00206A83">
      <w:pPr>
        <w:spacing w:after="0" w:line="240" w:lineRule="auto"/>
      </w:pPr>
      <w:r>
        <w:separator/>
      </w:r>
    </w:p>
  </w:footnote>
  <w:footnote w:type="continuationSeparator" w:id="0">
    <w:p w:rsidR="00206A83" w:rsidRDefault="00206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5" w:rsidRDefault="00206A83" w:rsidP="00604A65">
    <w:pPr>
      <w:pStyle w:val="Galvene"/>
      <w:tabs>
        <w:tab w:val="left" w:pos="297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3F8"/>
    <w:rsid w:val="0005659F"/>
    <w:rsid w:val="000673F8"/>
    <w:rsid w:val="000D0AC4"/>
    <w:rsid w:val="000F2F6B"/>
    <w:rsid w:val="00136833"/>
    <w:rsid w:val="00206A83"/>
    <w:rsid w:val="002F1599"/>
    <w:rsid w:val="003521AA"/>
    <w:rsid w:val="00365B78"/>
    <w:rsid w:val="00390592"/>
    <w:rsid w:val="00395102"/>
    <w:rsid w:val="004365AF"/>
    <w:rsid w:val="00454833"/>
    <w:rsid w:val="00473A49"/>
    <w:rsid w:val="004B6ED0"/>
    <w:rsid w:val="00502AA8"/>
    <w:rsid w:val="0056777A"/>
    <w:rsid w:val="005A1868"/>
    <w:rsid w:val="005D5F1C"/>
    <w:rsid w:val="0064214E"/>
    <w:rsid w:val="006F772E"/>
    <w:rsid w:val="00753AFF"/>
    <w:rsid w:val="00785939"/>
    <w:rsid w:val="008000D9"/>
    <w:rsid w:val="009131F4"/>
    <w:rsid w:val="00956C04"/>
    <w:rsid w:val="00987D33"/>
    <w:rsid w:val="009E3546"/>
    <w:rsid w:val="00A21F63"/>
    <w:rsid w:val="00A908E4"/>
    <w:rsid w:val="00AD3D19"/>
    <w:rsid w:val="00B432DB"/>
    <w:rsid w:val="00B635F1"/>
    <w:rsid w:val="00B75CB9"/>
    <w:rsid w:val="00BE2DF9"/>
    <w:rsid w:val="00BF71B9"/>
    <w:rsid w:val="00C54343"/>
    <w:rsid w:val="00C70986"/>
    <w:rsid w:val="00C76BC2"/>
    <w:rsid w:val="00C83B60"/>
    <w:rsid w:val="00C9181B"/>
    <w:rsid w:val="00D31952"/>
    <w:rsid w:val="00E12729"/>
    <w:rsid w:val="00E13E1C"/>
    <w:rsid w:val="00E23BA5"/>
    <w:rsid w:val="00E573CF"/>
    <w:rsid w:val="00E65F1E"/>
    <w:rsid w:val="00EF703C"/>
    <w:rsid w:val="00F76C94"/>
    <w:rsid w:val="00F9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E8C3F-832B-4D11-BE22-8D3C6022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D5F1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D5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D5F1C"/>
  </w:style>
  <w:style w:type="table" w:styleId="Reatabula">
    <w:name w:val="Table Grid"/>
    <w:basedOn w:val="Parastatabula"/>
    <w:uiPriority w:val="39"/>
    <w:rsid w:val="005D5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5D5F1C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D0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0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baiba.birzgale@aloja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</dc:creator>
  <cp:keywords/>
  <dc:description/>
  <cp:lastModifiedBy>Baiba</cp:lastModifiedBy>
  <cp:revision>33</cp:revision>
  <cp:lastPrinted>2015-02-17T12:34:00Z</cp:lastPrinted>
  <dcterms:created xsi:type="dcterms:W3CDTF">2015-02-03T09:47:00Z</dcterms:created>
  <dcterms:modified xsi:type="dcterms:W3CDTF">2015-08-31T12:32:00Z</dcterms:modified>
</cp:coreProperties>
</file>